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7CD03AF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DF66E1">
        <w:t>9</w:t>
      </w:r>
      <w:r w:rsidR="00F20F5C">
        <w:t>e</w:t>
      </w:r>
      <w:r w:rsidRPr="00CE0424">
        <w:tab/>
      </w:r>
      <w:r w:rsidR="003763D0" w:rsidRPr="003763D0">
        <w:rPr>
          <w:sz w:val="32"/>
          <w:szCs w:val="32"/>
        </w:rPr>
        <w:t>R2-2208072</w:t>
      </w:r>
    </w:p>
    <w:p w14:paraId="0DEF01D1" w14:textId="06DFA7D6" w:rsidR="00E90E49" w:rsidRPr="00CE0424" w:rsidRDefault="00C268E6" w:rsidP="00311702">
      <w:pPr>
        <w:pStyle w:val="3GPPHeader"/>
      </w:pPr>
      <w:r>
        <w:t>Electronic meeting, 202</w:t>
      </w:r>
      <w:r w:rsidR="00DF66E1">
        <w:t>2-08-17 - 2022-08-2</w:t>
      </w:r>
      <w:r w:rsidR="002D56F6">
        <w:t>9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6B4C5F63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015949">
        <w:rPr>
          <w:sz w:val="22"/>
          <w:szCs w:val="22"/>
        </w:rPr>
        <w:t>6.11.2.2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96C1F97" w14:textId="29F144CE" w:rsidR="00BC2CE2" w:rsidRDefault="003D3C45" w:rsidP="00BC2CE2">
      <w:pPr>
        <w:pStyle w:val="Title"/>
        <w:spacing w:before="0"/>
        <w:rPr>
          <w:b w:val="0"/>
          <w:sz w:val="22"/>
          <w:lang w:eastAsia="zh-CN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61948" w:rsidRPr="00BC2CE2">
        <w:rPr>
          <w:sz w:val="22"/>
          <w:szCs w:val="22"/>
        </w:rPr>
        <w:t xml:space="preserve">On </w:t>
      </w:r>
      <w:r w:rsidR="00BC2CE2" w:rsidRPr="00BC2CE2">
        <w:rPr>
          <w:sz w:val="22"/>
          <w:lang w:eastAsia="zh-CN"/>
        </w:rPr>
        <w:t>transferring SDT configuration and SRS positioning Inactive configuration from DU to CU</w:t>
      </w:r>
    </w:p>
    <w:p w14:paraId="27E96DE0" w14:textId="77777777" w:rsidR="00BC2CE2" w:rsidRPr="00BC2CE2" w:rsidRDefault="00BC2CE2" w:rsidP="00BC2CE2">
      <w:pPr>
        <w:rPr>
          <w:lang w:eastAsia="zh-CN"/>
        </w:rPr>
      </w:pP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A2924">
        <w:rPr>
          <w:sz w:val="22"/>
          <w:szCs w:val="22"/>
        </w:rPr>
        <w:t>Discussion, Decision</w:t>
      </w:r>
    </w:p>
    <w:p w14:paraId="1DD4A9BC" w14:textId="77777777" w:rsidR="00E90E49" w:rsidRPr="00CE0424" w:rsidRDefault="00E90E49" w:rsidP="00E90E49"/>
    <w:p w14:paraId="028056FC" w14:textId="18AFDE55" w:rsidR="00E90E49" w:rsidRDefault="00E90E49" w:rsidP="004A3BC9">
      <w:pPr>
        <w:pStyle w:val="Heading1"/>
        <w:numPr>
          <w:ilvl w:val="0"/>
          <w:numId w:val="23"/>
        </w:numPr>
      </w:pPr>
      <w:r w:rsidRPr="00CE0424">
        <w:t>Introduction</w:t>
      </w:r>
    </w:p>
    <w:p w14:paraId="1095B22E" w14:textId="140B87ED" w:rsidR="00477768" w:rsidRDefault="00BC2CE2" w:rsidP="00CE0424">
      <w:pPr>
        <w:pStyle w:val="BodyText"/>
      </w:pPr>
      <w:r>
        <w:t xml:space="preserve">RAN3 has sent an LS to RAN2 </w:t>
      </w:r>
      <w:r w:rsidR="002E00C1">
        <w:t>provided below as reference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2CE2" w14:paraId="09CF2A03" w14:textId="77777777" w:rsidTr="00BC2CE2">
        <w:tc>
          <w:tcPr>
            <w:tcW w:w="9629" w:type="dxa"/>
          </w:tcPr>
          <w:p w14:paraId="0AE88F87" w14:textId="77777777" w:rsidR="00BC2CE2" w:rsidRDefault="00BC2CE2" w:rsidP="00BC2CE2">
            <w:pPr>
              <w:jc w:val="both"/>
              <w:rPr>
                <w:rFonts w:ascii="Arial" w:eastAsiaTheme="minorEastAsia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In case of CG-SDT, gNB-DU provides the CG-SDT related resource configuration to gNB-CU within the </w:t>
            </w:r>
            <w:r>
              <w:rPr>
                <w:rFonts w:ascii="Arial" w:eastAsiaTheme="minorEastAsia" w:hAnsi="Arial" w:cs="Arial"/>
                <w:i/>
                <w:lang w:eastAsia="zh-CN"/>
              </w:rPr>
              <w:t>DU to CU RRC Information</w:t>
            </w: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 IE in F1AP</w:t>
            </w:r>
            <w:r>
              <w:rPr>
                <w:rFonts w:ascii="Arial" w:hAnsi="Arial" w:cs="Arial"/>
                <w:lang w:eastAsia="zh-CN"/>
              </w:rPr>
              <w:t xml:space="preserve">.  </w:t>
            </w:r>
          </w:p>
          <w:p w14:paraId="16D6D9A7" w14:textId="77777777" w:rsidR="00BC2CE2" w:rsidRDefault="00BC2CE2" w:rsidP="00BC2CE2">
            <w:pPr>
              <w:jc w:val="both"/>
              <w:rPr>
                <w:rFonts w:ascii="Arial" w:eastAsiaTheme="minorEastAsia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According to TS 38.331 v17.0.0, there are two RRC IEs for the CG-SDT configuration: </w:t>
            </w:r>
          </w:p>
          <w:p w14:paraId="4B68AA91" w14:textId="77777777" w:rsidR="00BC2CE2" w:rsidRDefault="00BC2CE2" w:rsidP="00BC2CE2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240"/>
              <w:jc w:val="both"/>
              <w:textAlignment w:val="auto"/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  <w:t>SDT-MAC-PHY-CG-Config-r17 (actual IE that defines CG-SDT configuration generated by DU)</w:t>
            </w:r>
          </w:p>
          <w:p w14:paraId="096460C9" w14:textId="77777777" w:rsidR="00BC2CE2" w:rsidRDefault="00BC2CE2" w:rsidP="00BC2CE2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240"/>
              <w:jc w:val="both"/>
              <w:textAlignment w:val="auto"/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  <w:t>SDT-CG-Config-r17 (OCTET STRING container for SDT-MAC-PHY-CG-Config-r17</w:t>
            </w:r>
            <w:r>
              <w:rPr>
                <w:rFonts w:ascii="Arial" w:eastAsiaTheme="minorEastAsia" w:hAnsi="Arial" w:cs="Arial"/>
                <w:iCs/>
                <w:lang w:eastAsia="zh-CN"/>
              </w:rPr>
              <w:t>)</w:t>
            </w:r>
          </w:p>
          <w:p w14:paraId="6AE1A5E8" w14:textId="77777777" w:rsidR="00BC2CE2" w:rsidRDefault="00BC2CE2" w:rsidP="00BC2CE2">
            <w:pPr>
              <w:spacing w:before="240"/>
              <w:jc w:val="both"/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RAN3 would like to know which RRC IE should be carried within the </w:t>
            </w:r>
            <w:r>
              <w:rPr>
                <w:rFonts w:ascii="Arial" w:eastAsiaTheme="minorEastAsia" w:hAnsi="Arial" w:cs="Arial"/>
                <w:i/>
                <w:lang w:eastAsia="zh-CN"/>
              </w:rPr>
              <w:t>DU to CU RRC Information</w:t>
            </w: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 IE in F1AP when the gNB-CU generates the </w:t>
            </w:r>
            <w:r>
              <w:rPr>
                <w:rFonts w:ascii="Arial" w:eastAsiaTheme="minorEastAsia" w:hAnsi="Arial" w:cs="Arial"/>
                <w:i/>
                <w:lang w:eastAsia="zh-CN"/>
              </w:rPr>
              <w:t>RRCRelease</w:t>
            </w: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 message including suspend configuration. </w:t>
            </w:r>
          </w:p>
          <w:p w14:paraId="6DA69988" w14:textId="77777777" w:rsidR="00BC2CE2" w:rsidRDefault="00BC2CE2" w:rsidP="00BC2CE2">
            <w:pPr>
              <w:spacing w:before="240"/>
              <w:jc w:val="both"/>
              <w:rPr>
                <w:rFonts w:ascii="Arial" w:eastAsiaTheme="minorEastAsia" w:hAnsi="Arial" w:cs="Arial"/>
                <w:iCs/>
                <w:lang w:eastAsia="zh-CN"/>
              </w:rPr>
            </w:pPr>
            <w:r>
              <w:rPr>
                <w:rFonts w:ascii="Arial" w:eastAsiaTheme="minorEastAsia" w:hAnsi="Arial" w:cs="Arial"/>
                <w:iCs/>
                <w:lang w:eastAsia="zh-CN"/>
              </w:rPr>
              <w:t>In the same line of question, the SRS Positioning INACTIVE configuration which is generated by gNB-DU is associated with two RRC IEs according to the baseline (R2-2206384):</w:t>
            </w:r>
          </w:p>
          <w:p w14:paraId="2B5CF81C" w14:textId="77777777" w:rsidR="00BC2CE2" w:rsidRDefault="00BC2CE2" w:rsidP="00BC2CE2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240"/>
              <w:jc w:val="both"/>
              <w:textAlignment w:val="auto"/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</w:pPr>
            <w:r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  <w:t>SRS-PosRRC-InactiveConfig-r17 (actual IE)</w:t>
            </w:r>
          </w:p>
          <w:p w14:paraId="28A70DD5" w14:textId="77777777" w:rsidR="00BC2CE2" w:rsidRDefault="00BC2CE2" w:rsidP="00BC2CE2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before="240"/>
              <w:jc w:val="both"/>
              <w:textAlignment w:val="auto"/>
              <w:rPr>
                <w:rFonts w:eastAsiaTheme="minorHAnsi" w:cs="Calibri"/>
                <w:lang w:val="en-GB" w:eastAsia="zh-CN"/>
              </w:rPr>
            </w:pPr>
            <w:r>
              <w:rPr>
                <w:rFonts w:ascii="Arial" w:eastAsiaTheme="minorEastAsia" w:hAnsi="Arial" w:cs="Arial"/>
                <w:iCs/>
                <w:sz w:val="20"/>
                <w:szCs w:val="20"/>
                <w:lang w:val="en-GB" w:eastAsia="zh-CN"/>
              </w:rPr>
              <w:t>SRS-PosRRC-Inactive-r17 (OCTET STRING container for SRS-PosRRC-InactiveConfig-r17)</w:t>
            </w:r>
          </w:p>
          <w:p w14:paraId="2BCA7F0B" w14:textId="77777777" w:rsidR="00BC2CE2" w:rsidRDefault="00BC2CE2" w:rsidP="00BC2CE2">
            <w:pPr>
              <w:spacing w:before="240"/>
              <w:jc w:val="both"/>
              <w:rPr>
                <w:rFonts w:ascii="Arial" w:eastAsiaTheme="minorEastAsia" w:hAnsi="Arial" w:cs="Arial"/>
                <w:iCs/>
                <w:lang w:val="en-GB" w:eastAsia="zh-CN"/>
              </w:rPr>
            </w:pP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RAN3 also would like to know which RRC IE should be carried in F1AP when the gNB-CU generates the </w:t>
            </w:r>
            <w:r>
              <w:rPr>
                <w:rFonts w:ascii="Arial" w:eastAsiaTheme="minorEastAsia" w:hAnsi="Arial" w:cs="Arial"/>
                <w:i/>
                <w:lang w:eastAsia="zh-CN"/>
              </w:rPr>
              <w:t>RRCRelease</w:t>
            </w:r>
            <w:r>
              <w:rPr>
                <w:rFonts w:ascii="Arial" w:eastAsiaTheme="minorEastAsia" w:hAnsi="Arial" w:cs="Arial"/>
                <w:iCs/>
                <w:lang w:eastAsia="zh-CN"/>
              </w:rPr>
              <w:t xml:space="preserve"> message including suspend configuration.</w:t>
            </w:r>
          </w:p>
          <w:p w14:paraId="02CCE739" w14:textId="77777777" w:rsidR="00BC2CE2" w:rsidRPr="00BC2CE2" w:rsidRDefault="00BC2CE2" w:rsidP="00CE0424">
            <w:pPr>
              <w:pStyle w:val="BodyText"/>
              <w:rPr>
                <w:lang w:val="en-GB"/>
              </w:rPr>
            </w:pPr>
          </w:p>
        </w:tc>
      </w:tr>
    </w:tbl>
    <w:p w14:paraId="79F08D07" w14:textId="77777777" w:rsidR="00BC2CE2" w:rsidRPr="00CE0424" w:rsidRDefault="00BC2CE2" w:rsidP="00CE0424">
      <w:pPr>
        <w:pStyle w:val="BodyText"/>
      </w:pPr>
    </w:p>
    <w:p w14:paraId="59E13DC4" w14:textId="1DB2BCAF" w:rsidR="004000E8" w:rsidRDefault="004000E8" w:rsidP="00EE424A">
      <w:pPr>
        <w:pStyle w:val="Heading1"/>
        <w:numPr>
          <w:ilvl w:val="0"/>
          <w:numId w:val="23"/>
        </w:numPr>
      </w:pPr>
      <w:bookmarkStart w:id="0" w:name="_Ref178064866"/>
      <w:r w:rsidRPr="00CE0424">
        <w:t>Discussion</w:t>
      </w:r>
      <w:bookmarkEnd w:id="0"/>
    </w:p>
    <w:p w14:paraId="6CFD51C6" w14:textId="3520B234" w:rsidR="00BC2CE2" w:rsidRDefault="00BC2CE2" w:rsidP="00BC2CE2">
      <w:r>
        <w:t>As per the RAN2 agreements in SDT and positioning session; DU generates the necessary lower layer MAC, PHY parameters and sends to CU as an octet string via F1AP and CU provides the info to UE via RRC.</w:t>
      </w:r>
    </w:p>
    <w:p w14:paraId="42614B22" w14:textId="52F78D98" w:rsidR="00BC2CE2" w:rsidRDefault="00BC2CE2" w:rsidP="00BC2CE2">
      <w:pPr>
        <w:rPr>
          <w:rFonts w:eastAsiaTheme="minorEastAsia"/>
          <w:iCs/>
          <w:lang w:eastAsia="zh-CN"/>
        </w:rPr>
      </w:pPr>
      <w:r w:rsidRPr="00BC2CE2">
        <w:lastRenderedPageBreak/>
        <w:t xml:space="preserve">Considering for positioning; DU would generate </w:t>
      </w:r>
      <w:r w:rsidRPr="00BC2CE2">
        <w:rPr>
          <w:rFonts w:eastAsiaTheme="minorEastAsia"/>
          <w:iCs/>
          <w:lang w:eastAsia="zh-CN"/>
        </w:rPr>
        <w:t>SRS-PosRRC-InactiveConfig-r17 whereas CU would generate SRS-PosRRC-Inactive-r17.</w:t>
      </w:r>
    </w:p>
    <w:p w14:paraId="53498261" w14:textId="06E7F6E6" w:rsidR="00DA701C" w:rsidRDefault="00DA701C" w:rsidP="00C061FB">
      <w:r>
        <w:t>The ASN.1 would be encoded as an OS</w:t>
      </w:r>
      <w:r w:rsidR="008B6DEE">
        <w:t xml:space="preserve"> by F1AP when provi</w:t>
      </w:r>
      <w:r w:rsidR="00E4179A">
        <w:t>ding the content to CU</w:t>
      </w:r>
      <w:r w:rsidR="00C80759">
        <w:t>.</w:t>
      </w:r>
    </w:p>
    <w:p w14:paraId="004B37BF" w14:textId="60485DF6" w:rsidR="00C061FB" w:rsidRDefault="00C061FB" w:rsidP="00C061FB">
      <w:r>
        <w:t xml:space="preserve">Pointing to CU would imply an embedded OS inside an OS; i.e </w:t>
      </w:r>
    </w:p>
    <w:p w14:paraId="60A63B6E" w14:textId="77777777" w:rsidR="00C061FB" w:rsidRPr="0043296B" w:rsidRDefault="00C061FB" w:rsidP="00C061FB">
      <w:r w:rsidRPr="0043296B">
        <w:t>SRS-PosRRC-Inactive-r</w:t>
      </w:r>
      <w:proofErr w:type="gramStart"/>
      <w:r w:rsidRPr="0043296B">
        <w:t>17 ::=</w:t>
      </w:r>
      <w:proofErr w:type="gramEnd"/>
      <w:r w:rsidRPr="0043296B">
        <w:t xml:space="preserve"> OCTET STRING (CONTAINING </w:t>
      </w:r>
      <w:r>
        <w:t>OS</w:t>
      </w:r>
      <w:r w:rsidRPr="0043296B">
        <w:t>)</w:t>
      </w:r>
      <w:r>
        <w:t xml:space="preserve"> </w:t>
      </w:r>
    </w:p>
    <w:p w14:paraId="0E7E064B" w14:textId="445EBE8D" w:rsidR="00BC2CE2" w:rsidRDefault="00BC2CE2" w:rsidP="00BC2CE2">
      <w:pPr>
        <w:rPr>
          <w:rFonts w:eastAsiaTheme="minorEastAsia"/>
          <w:iCs/>
          <w:lang w:eastAsia="zh-CN"/>
        </w:rPr>
      </w:pPr>
      <w:r w:rsidRPr="00BC2CE2">
        <w:rPr>
          <w:rFonts w:eastAsiaTheme="minorEastAsia"/>
          <w:iCs/>
          <w:lang w:eastAsia="zh-CN"/>
        </w:rPr>
        <w:t xml:space="preserve">The question posed by RAN3 is which IE shall F1AP spec </w:t>
      </w:r>
      <w:r>
        <w:rPr>
          <w:rFonts w:eastAsiaTheme="minorEastAsia"/>
          <w:iCs/>
          <w:lang w:eastAsia="zh-CN"/>
        </w:rPr>
        <w:t>refer to. This seems to be a unique issue as this sort of ASN.1 reference issue</w:t>
      </w:r>
      <w:r w:rsidR="00587C67">
        <w:rPr>
          <w:rFonts w:eastAsiaTheme="minorEastAsia"/>
          <w:iCs/>
          <w:lang w:eastAsia="zh-CN"/>
        </w:rPr>
        <w:t xml:space="preserve"> whether referring to an OS or nested OS</w:t>
      </w:r>
      <w:r>
        <w:rPr>
          <w:rFonts w:eastAsiaTheme="minorEastAsia"/>
          <w:iCs/>
          <w:lang w:eastAsia="zh-CN"/>
        </w:rPr>
        <w:t xml:space="preserve"> has not happened prior. Hence, it is good to have a general understanding and agreement which can be made norm</w:t>
      </w:r>
      <w:r w:rsidR="0043296B">
        <w:rPr>
          <w:rFonts w:eastAsiaTheme="minorEastAsia"/>
          <w:iCs/>
          <w:lang w:eastAsia="zh-CN"/>
        </w:rPr>
        <w:t xml:space="preserve"> for any such future ASN.1 work</w:t>
      </w:r>
      <w:r>
        <w:rPr>
          <w:rFonts w:eastAsiaTheme="minorEastAsia"/>
          <w:iCs/>
          <w:lang w:eastAsia="zh-CN"/>
        </w:rPr>
        <w:t>.</w:t>
      </w:r>
    </w:p>
    <w:p w14:paraId="65A642B1" w14:textId="3FDF49BC" w:rsidR="00BC2CE2" w:rsidRPr="00BC2CE2" w:rsidRDefault="00BC2CE2" w:rsidP="00BC2CE2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As such it should be OK to refer to any of the IE; either pointing to DU (</w:t>
      </w:r>
      <w:r w:rsidRPr="00BC2CE2">
        <w:rPr>
          <w:rFonts w:eastAsiaTheme="minorEastAsia"/>
          <w:iCs/>
          <w:lang w:eastAsia="zh-CN"/>
        </w:rPr>
        <w:t>SRS-PosRRC-InactiveConfig-r17</w:t>
      </w:r>
      <w:r>
        <w:rPr>
          <w:rFonts w:eastAsiaTheme="minorEastAsia"/>
          <w:iCs/>
          <w:lang w:eastAsia="zh-CN"/>
        </w:rPr>
        <w:t>) or pointing to CU (</w:t>
      </w:r>
      <w:r w:rsidRPr="00BC2CE2">
        <w:rPr>
          <w:rFonts w:eastAsiaTheme="minorEastAsia"/>
          <w:iCs/>
          <w:lang w:eastAsia="zh-CN"/>
        </w:rPr>
        <w:t>SRS-PosRRC-Inactive-r17</w:t>
      </w:r>
      <w:r>
        <w:rPr>
          <w:rFonts w:eastAsiaTheme="minorEastAsia"/>
          <w:iCs/>
          <w:lang w:eastAsia="zh-CN"/>
        </w:rPr>
        <w:t>) as shown in below Figure.</w:t>
      </w:r>
    </w:p>
    <w:p w14:paraId="1352AD04" w14:textId="37DE1C17" w:rsidR="00D77777" w:rsidRDefault="00BB5C8A" w:rsidP="00EE424A">
      <w:r>
        <w:object w:dxaOrig="11390" w:dyaOrig="7110" w14:anchorId="1418EB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pt;height:301pt" o:ole="">
            <v:imagedata r:id="rId11" o:title=""/>
          </v:shape>
          <o:OLEObject Type="Embed" ProgID="Visio.Drawing.15" ShapeID="_x0000_i1025" DrawAspect="Content" ObjectID="_1721627257" r:id="rId12"/>
        </w:object>
      </w:r>
    </w:p>
    <w:p w14:paraId="5F863E6C" w14:textId="3298B293" w:rsidR="0043296B" w:rsidRDefault="0043296B" w:rsidP="00EE424A">
      <w:r>
        <w:t xml:space="preserve">The above may have an advantage if F1AP points to this; this would imply that RRC simply re-uses/copies </w:t>
      </w:r>
      <w:r w:rsidRPr="0043296B">
        <w:t>SRS-PosRRC-Inactive-r17</w:t>
      </w:r>
      <w:r>
        <w:t xml:space="preserve"> from F1 and puts in RRC and</w:t>
      </w:r>
      <w:r w:rsidR="002E00C1">
        <w:t xml:space="preserve"> thus</w:t>
      </w:r>
      <w:r>
        <w:t xml:space="preserve"> reduces any overhead in CU.</w:t>
      </w:r>
    </w:p>
    <w:p w14:paraId="30C55C7A" w14:textId="3F33A119" w:rsidR="0043296B" w:rsidRPr="00BB2FFB" w:rsidRDefault="00BB2FFB" w:rsidP="00D313A2">
      <w:pPr>
        <w:rPr>
          <w:b/>
          <w:bCs/>
        </w:rPr>
      </w:pPr>
      <w:bookmarkStart w:id="1" w:name="_Toc110454411"/>
      <w:r w:rsidRPr="00BB2FFB">
        <w:rPr>
          <w:b/>
          <w:bCs/>
        </w:rPr>
        <w:t xml:space="preserve">Observation 1: </w:t>
      </w:r>
      <w:r>
        <w:rPr>
          <w:b/>
          <w:bCs/>
        </w:rPr>
        <w:t xml:space="preserve"> </w:t>
      </w:r>
      <w:r w:rsidR="0043296B" w:rsidRPr="00BB2FFB">
        <w:rPr>
          <w:b/>
          <w:bCs/>
        </w:rPr>
        <w:t xml:space="preserve">From RAN2 perspective, both IE can work. If F1AP refers IE on CU side that would imply less </w:t>
      </w:r>
      <w:r>
        <w:rPr>
          <w:b/>
          <w:bCs/>
        </w:rPr>
        <w:t xml:space="preserve">   </w:t>
      </w:r>
      <w:r w:rsidR="0043296B" w:rsidRPr="00BB2FFB">
        <w:rPr>
          <w:b/>
          <w:bCs/>
        </w:rPr>
        <w:t>overhead for CU.</w:t>
      </w:r>
      <w:bookmarkEnd w:id="1"/>
    </w:p>
    <w:p w14:paraId="70013CF3" w14:textId="77777777" w:rsidR="0043296B" w:rsidRPr="00EE424A" w:rsidRDefault="0043296B" w:rsidP="00EE424A"/>
    <w:p w14:paraId="1E87D670" w14:textId="4D6E5A2E" w:rsidR="00CF6035" w:rsidRDefault="0043296B" w:rsidP="00CF6035">
      <w:pPr>
        <w:pStyle w:val="Proposal"/>
      </w:pPr>
      <w:bookmarkStart w:id="2" w:name="_Toc110454439"/>
      <w:r>
        <w:t xml:space="preserve">Send LS to RAN3 capturing the Observation that “From RAN2 perspective, both IE can work. If F1AP refers IE </w:t>
      </w:r>
      <w:r w:rsidR="00FE6292">
        <w:t>SRS-PosRRC-Inactive-r17</w:t>
      </w:r>
      <w:r>
        <w:t xml:space="preserve"> that would imply less overhead for CU”.</w:t>
      </w:r>
      <w:bookmarkEnd w:id="2"/>
    </w:p>
    <w:p w14:paraId="3C95D876" w14:textId="77777777" w:rsidR="00C02250" w:rsidRDefault="00C02250" w:rsidP="00C02250"/>
    <w:p w14:paraId="475530E7" w14:textId="77777777" w:rsidR="00C02250" w:rsidRPr="00C02250" w:rsidRDefault="00C02250" w:rsidP="00C02250"/>
    <w:p w14:paraId="11EED917" w14:textId="01613F71" w:rsidR="00C02250" w:rsidRPr="0043296B" w:rsidRDefault="0043296B" w:rsidP="006A006B">
      <w:pPr>
        <w:pStyle w:val="Heading1"/>
        <w:numPr>
          <w:ilvl w:val="0"/>
          <w:numId w:val="23"/>
        </w:numPr>
      </w:pPr>
      <w:r w:rsidRPr="0043296B">
        <w:t>Draft LS to RAN3</w:t>
      </w:r>
    </w:p>
    <w:p w14:paraId="4D3DDDCB" w14:textId="77777777" w:rsidR="0043296B" w:rsidRDefault="0043296B" w:rsidP="00C02250"/>
    <w:p w14:paraId="5CA524B2" w14:textId="77777777" w:rsidR="0043296B" w:rsidRPr="00CE0424" w:rsidRDefault="0043296B" w:rsidP="0043296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lastRenderedPageBreak/>
        <w:t>3GPP TSG-RAN WG</w:t>
      </w:r>
      <w:r>
        <w:t>2</w:t>
      </w:r>
      <w:r w:rsidRPr="00CE0424">
        <w:t xml:space="preserve"> #</w:t>
      </w:r>
      <w:r>
        <w:t>119e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>
        <w:rPr>
          <w:sz w:val="32"/>
          <w:szCs w:val="32"/>
        </w:rPr>
        <w:t>22</w:t>
      </w:r>
      <w:r w:rsidRPr="00CE0424">
        <w:rPr>
          <w:sz w:val="32"/>
          <w:szCs w:val="32"/>
          <w:highlight w:val="yellow"/>
        </w:rPr>
        <w:t>x</w:t>
      </w:r>
      <w:r>
        <w:rPr>
          <w:sz w:val="32"/>
          <w:szCs w:val="32"/>
          <w:highlight w:val="yellow"/>
        </w:rPr>
        <w:t>x</w:t>
      </w:r>
      <w:r w:rsidRPr="00CE0424">
        <w:rPr>
          <w:sz w:val="32"/>
          <w:szCs w:val="32"/>
          <w:highlight w:val="yellow"/>
        </w:rPr>
        <w:t>xxx</w:t>
      </w:r>
    </w:p>
    <w:p w14:paraId="467DB6AD" w14:textId="77777777" w:rsidR="0043296B" w:rsidRPr="00CE0424" w:rsidRDefault="0043296B" w:rsidP="0043296B">
      <w:pPr>
        <w:pStyle w:val="3GPPHeader"/>
      </w:pPr>
      <w:r>
        <w:t>Electronic meeting, 2022-08-17 - 2022-08-29</w:t>
      </w:r>
    </w:p>
    <w:p w14:paraId="70C8D537" w14:textId="77777777" w:rsidR="0043296B" w:rsidRDefault="0043296B" w:rsidP="0043296B">
      <w:pPr>
        <w:pStyle w:val="Title"/>
        <w:spacing w:before="0"/>
        <w:rPr>
          <w:lang w:eastAsia="zh-CN"/>
        </w:rPr>
      </w:pPr>
    </w:p>
    <w:p w14:paraId="63A891FE" w14:textId="0195BE3A" w:rsidR="0043296B" w:rsidRDefault="0043296B" w:rsidP="0043296B">
      <w:pPr>
        <w:pStyle w:val="Title"/>
        <w:spacing w:before="0"/>
        <w:rPr>
          <w:sz w:val="22"/>
          <w:lang w:eastAsia="zh-CN"/>
        </w:rPr>
      </w:pPr>
      <w:r>
        <w:rPr>
          <w:sz w:val="22"/>
        </w:rPr>
        <w:t>Title:</w:t>
      </w:r>
      <w:r>
        <w:rPr>
          <w:sz w:val="22"/>
        </w:rPr>
        <w:tab/>
      </w:r>
      <w:r>
        <w:rPr>
          <w:b w:val="0"/>
          <w:sz w:val="22"/>
        </w:rPr>
        <w:t xml:space="preserve">[draft LS out] on </w:t>
      </w:r>
      <w:r>
        <w:rPr>
          <w:b w:val="0"/>
          <w:sz w:val="22"/>
          <w:lang w:eastAsia="zh-CN"/>
        </w:rPr>
        <w:t>transferring SDT configuration and SRS positioning Inactive configuration from DU to CU</w:t>
      </w:r>
    </w:p>
    <w:p w14:paraId="54F5B695" w14:textId="77777777" w:rsidR="0043296B" w:rsidRDefault="0043296B" w:rsidP="0043296B">
      <w:pPr>
        <w:pStyle w:val="Title"/>
        <w:spacing w:before="0"/>
        <w:rPr>
          <w:color w:val="000000"/>
          <w:sz w:val="22"/>
          <w:highlight w:val="green"/>
          <w:lang w:eastAsia="zh-CN"/>
        </w:rPr>
      </w:pPr>
      <w:r>
        <w:rPr>
          <w:sz w:val="22"/>
        </w:rPr>
        <w:t>Response to:</w:t>
      </w:r>
      <w:r>
        <w:rPr>
          <w:sz w:val="22"/>
        </w:rPr>
        <w:tab/>
      </w:r>
      <w:r>
        <w:rPr>
          <w:b w:val="0"/>
          <w:sz w:val="22"/>
          <w:lang w:eastAsia="zh-CN"/>
        </w:rPr>
        <w:t>-</w:t>
      </w:r>
    </w:p>
    <w:p w14:paraId="716A4EE3" w14:textId="77777777" w:rsidR="0043296B" w:rsidRDefault="0043296B" w:rsidP="0043296B">
      <w:pPr>
        <w:pStyle w:val="Title"/>
        <w:spacing w:before="0"/>
        <w:rPr>
          <w:sz w:val="22"/>
        </w:rPr>
      </w:pPr>
      <w:r>
        <w:rPr>
          <w:sz w:val="22"/>
        </w:rPr>
        <w:t>Release:</w:t>
      </w:r>
      <w:r>
        <w:rPr>
          <w:sz w:val="22"/>
        </w:rPr>
        <w:tab/>
      </w:r>
      <w:r>
        <w:rPr>
          <w:b w:val="0"/>
          <w:color w:val="000000"/>
          <w:sz w:val="22"/>
        </w:rPr>
        <w:t>Release 17</w:t>
      </w:r>
    </w:p>
    <w:p w14:paraId="166155BA" w14:textId="466268EE" w:rsidR="0043296B" w:rsidRDefault="0043296B" w:rsidP="0043296B">
      <w:pPr>
        <w:pStyle w:val="Title"/>
        <w:spacing w:before="0"/>
        <w:rPr>
          <w:sz w:val="22"/>
        </w:rPr>
      </w:pPr>
      <w:r>
        <w:rPr>
          <w:sz w:val="22"/>
        </w:rPr>
        <w:t>Work Item:</w:t>
      </w:r>
      <w:r>
        <w:rPr>
          <w:sz w:val="22"/>
        </w:rPr>
        <w:tab/>
      </w:r>
      <w:r>
        <w:rPr>
          <w:b w:val="0"/>
          <w:sz w:val="22"/>
          <w:lang w:eastAsia="zh-CN"/>
        </w:rPr>
        <w:t xml:space="preserve">NR_pos_enh, </w:t>
      </w:r>
      <w:proofErr w:type="spellStart"/>
      <w:r>
        <w:rPr>
          <w:b w:val="0"/>
          <w:sz w:val="22"/>
          <w:lang w:eastAsia="zh-CN"/>
        </w:rPr>
        <w:t>NR_SmallData_INACTIVE</w:t>
      </w:r>
      <w:proofErr w:type="spellEnd"/>
      <w:r>
        <w:rPr>
          <w:b w:val="0"/>
          <w:sz w:val="22"/>
          <w:lang w:eastAsia="zh-CN"/>
        </w:rPr>
        <w:t>-Core</w:t>
      </w:r>
    </w:p>
    <w:p w14:paraId="2F226C68" w14:textId="77777777" w:rsidR="0043296B" w:rsidRDefault="0043296B" w:rsidP="0043296B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56A58F39" w14:textId="76B1A05F" w:rsidR="0043296B" w:rsidRDefault="0043296B" w:rsidP="0043296B">
      <w:pPr>
        <w:pStyle w:val="Source"/>
        <w:rPr>
          <w:sz w:val="22"/>
          <w:lang w:eastAsia="zh-CN"/>
        </w:rPr>
      </w:pPr>
      <w:r>
        <w:rPr>
          <w:sz w:val="22"/>
        </w:rPr>
        <w:t>Source:</w:t>
      </w:r>
      <w:r>
        <w:rPr>
          <w:sz w:val="22"/>
          <w:lang w:eastAsia="zh-CN"/>
        </w:rPr>
        <w:tab/>
      </w:r>
      <w:r>
        <w:rPr>
          <w:b w:val="0"/>
          <w:sz w:val="22"/>
          <w:lang w:eastAsia="zh-CN"/>
        </w:rPr>
        <w:t>RAN2</w:t>
      </w:r>
    </w:p>
    <w:p w14:paraId="28745573" w14:textId="454AEEAF" w:rsidR="0043296B" w:rsidRDefault="0043296B" w:rsidP="0043296B">
      <w:pPr>
        <w:pStyle w:val="Source"/>
        <w:rPr>
          <w:sz w:val="22"/>
          <w:lang w:eastAsia="zh-CN"/>
        </w:rPr>
      </w:pPr>
      <w:r>
        <w:rPr>
          <w:sz w:val="22"/>
        </w:rPr>
        <w:t>To:</w:t>
      </w:r>
      <w:r>
        <w:rPr>
          <w:sz w:val="22"/>
        </w:rPr>
        <w:tab/>
      </w:r>
      <w:r>
        <w:rPr>
          <w:b w:val="0"/>
          <w:sz w:val="22"/>
          <w:lang w:eastAsia="zh-CN"/>
        </w:rPr>
        <w:t>RAN3</w:t>
      </w:r>
    </w:p>
    <w:p w14:paraId="11FEEB28" w14:textId="1A67C109" w:rsidR="0043296B" w:rsidRDefault="0043296B" w:rsidP="0043296B">
      <w:pPr>
        <w:pStyle w:val="Source"/>
        <w:rPr>
          <w:b w:val="0"/>
          <w:sz w:val="22"/>
          <w:lang w:val="fr-FR" w:eastAsia="zh-CN"/>
        </w:rPr>
      </w:pPr>
      <w:proofErr w:type="gramStart"/>
      <w:r>
        <w:rPr>
          <w:sz w:val="22"/>
          <w:lang w:val="fr-FR"/>
        </w:rPr>
        <w:t>Cc:</w:t>
      </w:r>
      <w:proofErr w:type="gramEnd"/>
      <w:r>
        <w:rPr>
          <w:sz w:val="22"/>
          <w:lang w:val="fr-FR"/>
        </w:rPr>
        <w:tab/>
      </w:r>
      <w:r w:rsidR="006A006B">
        <w:rPr>
          <w:sz w:val="22"/>
          <w:lang w:val="fr-FR"/>
        </w:rPr>
        <w:t>-</w:t>
      </w:r>
    </w:p>
    <w:p w14:paraId="7B9010DB" w14:textId="77777777" w:rsidR="0043296B" w:rsidRDefault="0043296B" w:rsidP="0043296B">
      <w:pPr>
        <w:spacing w:after="60"/>
        <w:ind w:left="1985" w:hanging="1985"/>
        <w:rPr>
          <w:rFonts w:ascii="Arial" w:hAnsi="Arial" w:cs="Arial"/>
          <w:b/>
          <w:bCs/>
          <w:sz w:val="22"/>
          <w:lang w:val="fr-FR" w:eastAsia="en-US"/>
        </w:rPr>
      </w:pPr>
    </w:p>
    <w:p w14:paraId="60E38BA8" w14:textId="77777777" w:rsidR="0043296B" w:rsidRDefault="0043296B" w:rsidP="0043296B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sz w:val="22"/>
          <w:lang w:val="fr-FR"/>
        </w:rPr>
        <w:t>Person:</w:t>
      </w:r>
      <w:proofErr w:type="gramEnd"/>
      <w:r>
        <w:rPr>
          <w:rFonts w:ascii="Arial" w:hAnsi="Arial" w:cs="Arial"/>
          <w:b/>
          <w:bCs/>
          <w:sz w:val="22"/>
          <w:lang w:val="fr-FR"/>
        </w:rPr>
        <w:tab/>
      </w:r>
    </w:p>
    <w:p w14:paraId="14718DAA" w14:textId="78D610D0" w:rsidR="0043296B" w:rsidRDefault="0043296B" w:rsidP="0043296B">
      <w:pPr>
        <w:pStyle w:val="Contact"/>
        <w:tabs>
          <w:tab w:val="clear" w:pos="2268"/>
        </w:tabs>
        <w:spacing w:after="60"/>
        <w:rPr>
          <w:bCs/>
          <w:sz w:val="22"/>
        </w:rPr>
      </w:pPr>
      <w:r>
        <w:rPr>
          <w:sz w:val="22"/>
        </w:rPr>
        <w:t>Name:</w:t>
      </w:r>
      <w:r>
        <w:rPr>
          <w:bCs/>
          <w:sz w:val="22"/>
        </w:rPr>
        <w:tab/>
      </w:r>
      <w:r>
        <w:rPr>
          <w:b w:val="0"/>
          <w:bCs/>
          <w:sz w:val="22"/>
          <w:lang w:eastAsia="zh-CN"/>
        </w:rPr>
        <w:t>Ritesh Shreevastav</w:t>
      </w:r>
    </w:p>
    <w:p w14:paraId="6354803B" w14:textId="77777777" w:rsidR="0043296B" w:rsidRDefault="0043296B" w:rsidP="0043296B">
      <w:pPr>
        <w:pStyle w:val="Contact"/>
        <w:tabs>
          <w:tab w:val="clear" w:pos="2268"/>
        </w:tabs>
        <w:spacing w:after="60"/>
        <w:rPr>
          <w:bCs/>
          <w:sz w:val="22"/>
          <w:lang w:eastAsia="zh-CN"/>
        </w:rPr>
      </w:pPr>
      <w:r>
        <w:rPr>
          <w:sz w:val="22"/>
        </w:rPr>
        <w:t>Tel. Number:</w:t>
      </w:r>
      <w:r>
        <w:rPr>
          <w:bCs/>
          <w:sz w:val="22"/>
        </w:rPr>
        <w:tab/>
      </w:r>
      <w:r>
        <w:rPr>
          <w:bCs/>
          <w:sz w:val="22"/>
          <w:lang w:eastAsia="zh-CN"/>
        </w:rPr>
        <w:t>-</w:t>
      </w:r>
    </w:p>
    <w:p w14:paraId="3BC85098" w14:textId="02B40533" w:rsidR="0043296B" w:rsidRDefault="0043296B" w:rsidP="0043296B">
      <w:pPr>
        <w:pStyle w:val="Contact"/>
        <w:tabs>
          <w:tab w:val="clear" w:pos="2268"/>
        </w:tabs>
        <w:spacing w:after="60"/>
        <w:rPr>
          <w:bCs/>
          <w:color w:val="0000FF"/>
          <w:sz w:val="22"/>
        </w:rPr>
      </w:pPr>
      <w:r>
        <w:rPr>
          <w:color w:val="0000FF"/>
          <w:sz w:val="22"/>
        </w:rPr>
        <w:t>E-mail Address:</w:t>
      </w:r>
      <w:r>
        <w:rPr>
          <w:bCs/>
          <w:color w:val="0000FF"/>
          <w:sz w:val="22"/>
        </w:rPr>
        <w:tab/>
      </w:r>
      <w:r>
        <w:rPr>
          <w:b w:val="0"/>
          <w:bCs/>
          <w:sz w:val="22"/>
          <w:lang w:eastAsia="zh-CN"/>
        </w:rPr>
        <w:t>ritesh.shreevastav</w:t>
      </w:r>
      <w:r>
        <w:rPr>
          <w:b w:val="0"/>
          <w:bCs/>
          <w:sz w:val="22"/>
        </w:rPr>
        <w:t>@ericsson.com</w:t>
      </w:r>
    </w:p>
    <w:p w14:paraId="0EC8A60C" w14:textId="77777777" w:rsidR="0043296B" w:rsidRDefault="0043296B" w:rsidP="0043296B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4296D122" w14:textId="58E3BDBB" w:rsidR="0043296B" w:rsidRDefault="0043296B" w:rsidP="0043296B">
      <w:pPr>
        <w:tabs>
          <w:tab w:val="left" w:pos="2268"/>
        </w:tabs>
        <w:spacing w:after="60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</w:rPr>
        <w:t>reply</w:t>
      </w:r>
      <w:proofErr w:type="gramEnd"/>
      <w:r>
        <w:rPr>
          <w:rFonts w:ascii="Arial" w:hAnsi="Arial" w:cs="Arial"/>
          <w:b/>
          <w:sz w:val="22"/>
        </w:rPr>
        <w:t xml:space="preserve">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  <w:r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</w:p>
    <w:p w14:paraId="2EE1D6BA" w14:textId="77777777" w:rsidR="0043296B" w:rsidRDefault="0043296B" w:rsidP="0043296B">
      <w:pPr>
        <w:pStyle w:val="Title"/>
        <w:spacing w:before="0"/>
        <w:rPr>
          <w:sz w:val="22"/>
          <w:lang w:eastAsia="zh-CN"/>
        </w:rPr>
      </w:pPr>
      <w:r>
        <w:rPr>
          <w:sz w:val="22"/>
        </w:rPr>
        <w:t>Attachments:</w:t>
      </w:r>
      <w:r>
        <w:rPr>
          <w:sz w:val="22"/>
        </w:rPr>
        <w:tab/>
      </w:r>
    </w:p>
    <w:p w14:paraId="28F75B17" w14:textId="77777777" w:rsidR="0043296B" w:rsidRDefault="0043296B" w:rsidP="0043296B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346E39B4" w14:textId="77777777" w:rsidR="0043296B" w:rsidRDefault="0043296B" w:rsidP="0043296B">
      <w:pPr>
        <w:spacing w:after="120"/>
        <w:rPr>
          <w:rFonts w:ascii="Arial" w:eastAsia="Malgun Gothic" w:hAnsi="Arial" w:cs="Arial"/>
          <w:b/>
          <w:lang w:eastAsia="en-US"/>
        </w:rPr>
      </w:pPr>
      <w:r>
        <w:rPr>
          <w:rFonts w:ascii="Arial" w:hAnsi="Arial" w:cs="Arial"/>
          <w:b/>
        </w:rPr>
        <w:t>1. Overall Description:</w:t>
      </w:r>
    </w:p>
    <w:p w14:paraId="0A937EC2" w14:textId="605D8D7C" w:rsidR="0043296B" w:rsidRDefault="0043296B" w:rsidP="0043296B">
      <w:pPr>
        <w:spacing w:before="240"/>
        <w:jc w:val="both"/>
        <w:rPr>
          <w:rFonts w:ascii="Arial" w:eastAsiaTheme="minorEastAsia" w:hAnsi="Arial" w:cs="Arial"/>
          <w:iCs/>
          <w:lang w:val="en-US" w:eastAsia="zh-CN"/>
        </w:rPr>
      </w:pPr>
      <w:r>
        <w:rPr>
          <w:rFonts w:ascii="Arial" w:eastAsiaTheme="minorEastAsia" w:hAnsi="Arial" w:cs="Arial"/>
          <w:iCs/>
          <w:lang w:val="en-US" w:eastAsia="zh-CN"/>
        </w:rPr>
        <w:t>RAN2 discussed the F1AP IE reference issue with respect to the RRC IE. RAN2 has the understanding as captured in the below observation.</w:t>
      </w:r>
    </w:p>
    <w:p w14:paraId="2BC3367C" w14:textId="0E4EB95B" w:rsidR="0043296B" w:rsidRDefault="0043296B" w:rsidP="00BB2FFB">
      <w:pPr>
        <w:pStyle w:val="Observation"/>
        <w:numPr>
          <w:ilvl w:val="0"/>
          <w:numId w:val="0"/>
        </w:numPr>
        <w:ind w:left="360"/>
      </w:pPr>
      <w:bookmarkStart w:id="3" w:name="_Toc110454412"/>
      <w:r>
        <w:t>From RAN2 perspective, both IE can work. If F1AP refers IE on CU side that would imply less overhead for CU.</w:t>
      </w:r>
      <w:bookmarkEnd w:id="3"/>
    </w:p>
    <w:p w14:paraId="0009C2CA" w14:textId="77777777" w:rsidR="0043296B" w:rsidRPr="0043296B" w:rsidRDefault="0043296B" w:rsidP="0043296B">
      <w:pPr>
        <w:spacing w:before="240"/>
        <w:jc w:val="both"/>
        <w:rPr>
          <w:rFonts w:ascii="Arial" w:eastAsiaTheme="minorEastAsia" w:hAnsi="Arial" w:cs="Arial"/>
          <w:iCs/>
          <w:lang w:eastAsia="zh-CN"/>
        </w:rPr>
      </w:pPr>
    </w:p>
    <w:p w14:paraId="577287C1" w14:textId="77777777" w:rsidR="0043296B" w:rsidRDefault="0043296B" w:rsidP="0043296B">
      <w:pPr>
        <w:spacing w:after="120"/>
        <w:rPr>
          <w:rFonts w:ascii="Arial" w:eastAsia="Malgun Gothic" w:hAnsi="Arial" w:cs="Arial"/>
          <w:b/>
          <w:lang w:eastAsia="en-US"/>
        </w:rPr>
      </w:pPr>
      <w:r>
        <w:rPr>
          <w:rFonts w:ascii="Arial" w:hAnsi="Arial" w:cs="Arial"/>
          <w:b/>
        </w:rPr>
        <w:t>2. Actions:</w:t>
      </w:r>
    </w:p>
    <w:p w14:paraId="5FCEE88E" w14:textId="79418EE7" w:rsidR="0043296B" w:rsidRDefault="0043296B" w:rsidP="0043296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/>
          <w:b/>
          <w:color w:val="000000"/>
          <w:lang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1FBC6994" w14:textId="73F485F5" w:rsidR="0043296B" w:rsidRDefault="0043296B" w:rsidP="0043296B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Theme="minorEastAsia" w:hAnsi="Arial" w:cs="Arial"/>
          <w:color w:val="000000"/>
          <w:lang w:eastAsia="zh-CN"/>
        </w:rPr>
        <w:t>RAN2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lang w:eastAsia="zh-CN"/>
        </w:rPr>
        <w:t>respectfully asks RAN3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eastAsiaTheme="minorEastAsia" w:hAnsi="Arial" w:cs="Arial"/>
          <w:color w:val="000000"/>
          <w:lang w:eastAsia="zh-CN"/>
        </w:rPr>
        <w:t>to take the above RAN2 understanding into account for any RAN3 specification impacts.</w:t>
      </w:r>
    </w:p>
    <w:p w14:paraId="1A2B0C03" w14:textId="77777777" w:rsidR="0043296B" w:rsidRDefault="0043296B" w:rsidP="0043296B">
      <w:pPr>
        <w:spacing w:after="120"/>
        <w:ind w:left="993" w:hanging="993"/>
        <w:rPr>
          <w:rFonts w:ascii="Arial" w:eastAsia="Malgun Gothic" w:hAnsi="Arial" w:cs="Arial"/>
          <w:lang w:eastAsia="en-US"/>
        </w:rPr>
      </w:pPr>
    </w:p>
    <w:p w14:paraId="0078A03E" w14:textId="14F4471C" w:rsidR="0043296B" w:rsidRDefault="0043296B" w:rsidP="004329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>
        <w:rPr>
          <w:rFonts w:ascii="Arial" w:eastAsiaTheme="minorEastAsia" w:hAnsi="Arial" w:cs="Arial"/>
          <w:b/>
          <w:lang w:eastAsia="zh-CN"/>
        </w:rPr>
        <w:t>RAN</w:t>
      </w:r>
      <w:r>
        <w:rPr>
          <w:rFonts w:ascii="Arial" w:hAnsi="Arial" w:cs="Arial"/>
          <w:b/>
        </w:rPr>
        <w:t xml:space="preserve"> WG</w:t>
      </w:r>
      <w:r w:rsidR="005D1FA1">
        <w:rPr>
          <w:rFonts w:ascii="Arial" w:eastAsiaTheme="minorEastAsia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EA81323" w14:textId="1240B695" w:rsidR="0043296B" w:rsidRDefault="0043296B" w:rsidP="004329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RAN</w:t>
      </w:r>
      <w:r w:rsidR="005D1FA1"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5D1FA1">
        <w:rPr>
          <w:rFonts w:ascii="Arial" w:eastAsiaTheme="minorEastAsia" w:hAnsi="Arial" w:cs="Arial"/>
          <w:bCs/>
          <w:lang w:eastAsia="zh-CN"/>
        </w:rPr>
        <w:t>9</w:t>
      </w:r>
      <w:r w:rsidR="005124D6">
        <w:rPr>
          <w:rFonts w:ascii="Arial" w:eastAsiaTheme="minorEastAsia" w:hAnsi="Arial" w:cs="Arial"/>
          <w:bCs/>
          <w:lang w:eastAsia="zh-CN"/>
        </w:rPr>
        <w:t>bis-</w:t>
      </w:r>
      <w:r>
        <w:rPr>
          <w:rFonts w:ascii="Arial" w:eastAsiaTheme="minorEastAsia" w:hAnsi="Arial" w:cs="Arial"/>
          <w:bCs/>
          <w:lang w:eastAsia="zh-CN"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 xml:space="preserve">     </w:t>
      </w:r>
      <w:r w:rsidR="005D1FA1">
        <w:rPr>
          <w:rFonts w:ascii="Arial" w:eastAsiaTheme="minorEastAsia" w:hAnsi="Arial" w:cs="Arial"/>
          <w:bCs/>
          <w:lang w:eastAsia="zh-CN"/>
        </w:rPr>
        <w:t>October</w:t>
      </w:r>
      <w:r w:rsidR="005D1FA1">
        <w:rPr>
          <w:rFonts w:ascii="Arial" w:hAnsi="Arial" w:cs="Arial"/>
          <w:bCs/>
        </w:rPr>
        <w:t xml:space="preserve"> </w:t>
      </w:r>
      <w:r w:rsidR="005D1FA1">
        <w:rPr>
          <w:rFonts w:ascii="Arial" w:eastAsiaTheme="minorEastAsia" w:hAnsi="Arial" w:cs="Arial"/>
          <w:bCs/>
          <w:lang w:eastAsia="zh-CN"/>
        </w:rPr>
        <w:t>10</w:t>
      </w:r>
      <w:r w:rsidR="005D1FA1">
        <w:rPr>
          <w:rFonts w:ascii="Arial" w:hAnsi="Arial" w:cs="Arial"/>
          <w:bCs/>
        </w:rPr>
        <w:t xml:space="preserve"> – </w:t>
      </w:r>
      <w:r w:rsidR="005D1FA1">
        <w:rPr>
          <w:rFonts w:ascii="Arial" w:eastAsiaTheme="minorEastAsia" w:hAnsi="Arial" w:cs="Arial"/>
          <w:bCs/>
          <w:lang w:eastAsia="zh-CN"/>
        </w:rPr>
        <w:t>18</w:t>
      </w:r>
      <w:r w:rsidR="005D1FA1">
        <w:rPr>
          <w:rFonts w:ascii="Arial" w:hAnsi="Arial" w:cs="Arial"/>
          <w:bCs/>
        </w:rPr>
        <w:t>, 2022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Electronic Meeting</w:t>
      </w:r>
    </w:p>
    <w:p w14:paraId="00F2EA6E" w14:textId="15E9344C" w:rsidR="0043296B" w:rsidRDefault="0043296B" w:rsidP="0043296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cs="Arial"/>
          <w:bCs/>
          <w:lang w:eastAsia="zh-CN"/>
        </w:rPr>
        <w:t>RAN</w:t>
      </w:r>
      <w:r w:rsidR="005D1FA1">
        <w:rPr>
          <w:rFonts w:ascii="Arial" w:eastAsiaTheme="minorEastAsia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5D1FA1">
        <w:rPr>
          <w:rFonts w:ascii="Arial" w:eastAsiaTheme="minorEastAsia" w:hAnsi="Arial" w:cs="Arial"/>
          <w:bCs/>
          <w:lang w:eastAsia="zh-CN"/>
        </w:rPr>
        <w:t>20</w:t>
      </w:r>
      <w:r>
        <w:rPr>
          <w:rFonts w:ascii="Arial" w:hAnsi="Arial" w:cs="Arial"/>
          <w:bCs/>
        </w:rPr>
        <w:t xml:space="preserve">   </w:t>
      </w:r>
      <w:r>
        <w:rPr>
          <w:rFonts w:ascii="Arial" w:eastAsiaTheme="minorEastAsia" w:hAnsi="Arial" w:cs="Arial"/>
          <w:bCs/>
          <w:lang w:eastAsia="zh-CN"/>
        </w:rPr>
        <w:t xml:space="preserve">   </w:t>
      </w:r>
      <w:r w:rsidR="005D1FA1">
        <w:rPr>
          <w:rFonts w:ascii="Arial" w:eastAsiaTheme="minorEastAsia" w:hAnsi="Arial" w:cs="Arial"/>
          <w:bCs/>
          <w:lang w:eastAsia="zh-CN"/>
        </w:rPr>
        <w:t xml:space="preserve">         November</w:t>
      </w:r>
      <w:r w:rsidR="005124D6">
        <w:rPr>
          <w:rFonts w:ascii="Arial" w:eastAsiaTheme="minorEastAsia" w:hAnsi="Arial" w:cs="Arial"/>
          <w:bCs/>
          <w:lang w:eastAsia="zh-CN"/>
        </w:rPr>
        <w:t xml:space="preserve"> 14-18</w:t>
      </w:r>
      <w:r>
        <w:rPr>
          <w:rFonts w:ascii="Arial" w:hAnsi="Arial" w:cs="Arial"/>
          <w:bCs/>
        </w:rPr>
        <w:t xml:space="preserve">, </w:t>
      </w:r>
      <w:proofErr w:type="gramStart"/>
      <w:r w:rsidR="00CE3F2D">
        <w:rPr>
          <w:rFonts w:ascii="Arial" w:hAnsi="Arial" w:cs="Arial"/>
          <w:bCs/>
        </w:rPr>
        <w:t>2022</w:t>
      </w:r>
      <w:proofErr w:type="gramEnd"/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124D6">
        <w:rPr>
          <w:rFonts w:ascii="Arial" w:hAnsi="Arial" w:cs="Arial"/>
          <w:bCs/>
        </w:rPr>
        <w:t>Canada</w:t>
      </w:r>
    </w:p>
    <w:p w14:paraId="480FCA78" w14:textId="3AB502EC" w:rsidR="0043296B" w:rsidRPr="00C02250" w:rsidRDefault="0043296B" w:rsidP="00C02250">
      <w:pPr>
        <w:sectPr w:rsidR="0043296B" w:rsidRPr="00C02250" w:rsidSect="005B4E2C">
          <w:headerReference w:type="even" r:id="rId14"/>
          <w:foot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0D74898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2347D95" w14:textId="40AD6F8D" w:rsidR="0043296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10454411" w:history="1">
        <w:r w:rsidR="0043296B" w:rsidRPr="00AB26A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4329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43296B" w:rsidRPr="00AB26A3">
          <w:rPr>
            <w:rStyle w:val="Hyperlink"/>
            <w:noProof/>
          </w:rPr>
          <w:t>From RAN2 perspective, both IE can work. If F1AP refers IE on CU side that would imply less overhead for CU.</w:t>
        </w:r>
      </w:hyperlink>
    </w:p>
    <w:p w14:paraId="7570C759" w14:textId="2F1ACEC6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4DBD276" w14:textId="748B81FE" w:rsidR="0043296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0454439" w:history="1">
        <w:r w:rsidR="0043296B" w:rsidRPr="005826B7">
          <w:rPr>
            <w:rStyle w:val="Hyperlink"/>
            <w:noProof/>
          </w:rPr>
          <w:t>Proposal 1</w:t>
        </w:r>
        <w:r w:rsidR="0043296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43296B" w:rsidRPr="005826B7">
          <w:rPr>
            <w:rStyle w:val="Hyperlink"/>
            <w:noProof/>
          </w:rPr>
          <w:t>Send LS to RAN3 capturing the Observation that “From RAN2 perspective, both IE can work. If F1AP refers IE on CU side that would imply less overhead for CU”.</w:t>
        </w:r>
      </w:hyperlink>
    </w:p>
    <w:p w14:paraId="0307436E" w14:textId="1025E5E4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48B27773" w14:textId="77777777" w:rsidR="008E065E" w:rsidRPr="00CE0424" w:rsidRDefault="008E065E" w:rsidP="008E065E">
      <w:pPr>
        <w:rPr>
          <w:b/>
          <w:bCs/>
        </w:rPr>
      </w:pPr>
    </w:p>
    <w:p w14:paraId="019D623B" w14:textId="77777777" w:rsidR="008E065E" w:rsidRPr="00CE0424" w:rsidRDefault="008E065E" w:rsidP="008E065E">
      <w:pPr>
        <w:rPr>
          <w:b/>
          <w:bCs/>
        </w:rPr>
      </w:pPr>
    </w:p>
    <w:p w14:paraId="0DCE27AF" w14:textId="77777777" w:rsidR="00AB0BC8" w:rsidRPr="00CE0424" w:rsidRDefault="00AB0BC8" w:rsidP="00A04F49">
      <w:pPr>
        <w:rPr>
          <w:b/>
          <w:bCs/>
        </w:rPr>
      </w:pPr>
    </w:p>
    <w:p w14:paraId="38D52B89" w14:textId="77777777" w:rsidR="00311702" w:rsidRPr="00CE0424" w:rsidRDefault="00311702" w:rsidP="00AB0BC8"/>
    <w:p w14:paraId="64F3E645" w14:textId="77777777" w:rsidR="00C01F33" w:rsidRPr="00CE0424" w:rsidRDefault="00C01F33" w:rsidP="006E062C"/>
    <w:p w14:paraId="7BD5CFC3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51104139" w14:textId="240033B0" w:rsidR="00491461" w:rsidRDefault="00491461" w:rsidP="00491461">
      <w:pPr>
        <w:pStyle w:val="Reference"/>
      </w:pPr>
      <w:bookmarkStart w:id="5" w:name="_Ref174151459"/>
      <w:bookmarkStart w:id="6" w:name="_Ref189809556"/>
      <w:r w:rsidRPr="36B16007">
        <w:rPr>
          <w:rFonts w:cs="Arial"/>
        </w:rPr>
        <w:t>R3-22</w:t>
      </w:r>
      <w:r w:rsidRPr="36B16007">
        <w:rPr>
          <w:rFonts w:eastAsiaTheme="minorEastAsia" w:cs="Arial"/>
        </w:rPr>
        <w:t>3955</w:t>
      </w:r>
      <w:r w:rsidRPr="36B16007">
        <w:rPr>
          <w:rFonts w:cs="Arial"/>
        </w:rPr>
        <w:t>, “</w:t>
      </w:r>
      <w:r>
        <w:t>LS on transferring SDT configuration and SRS positioning Inactive configuration from DU to CU”, Google, May 2022</w:t>
      </w:r>
    </w:p>
    <w:p w14:paraId="35DF3DB8" w14:textId="6378E022" w:rsidR="00491461" w:rsidRPr="00491461" w:rsidRDefault="00491461" w:rsidP="00491461">
      <w:pPr>
        <w:pStyle w:val="Reference"/>
        <w:rPr>
          <w:lang w:eastAsia="en-US"/>
        </w:rPr>
      </w:pPr>
      <w:r w:rsidRPr="00491461">
        <w:rPr>
          <w:bCs/>
          <w:szCs w:val="16"/>
        </w:rPr>
        <w:t>R2-2206384</w:t>
      </w:r>
      <w:r>
        <w:rPr>
          <w:bCs/>
          <w:szCs w:val="16"/>
        </w:rPr>
        <w:t>, “</w:t>
      </w:r>
      <w:r>
        <w:t>[I512] [I010] SRS Positioning configuration provided for SDT</w:t>
      </w:r>
      <w:r w:rsidRPr="00491461">
        <w:rPr>
          <w:bCs/>
          <w:szCs w:val="16"/>
        </w:rPr>
        <w:t>”</w:t>
      </w:r>
      <w:r>
        <w:rPr>
          <w:bCs/>
          <w:szCs w:val="16"/>
        </w:rPr>
        <w:t>, Intel, Ericsson, May 2022</w:t>
      </w:r>
    </w:p>
    <w:p w14:paraId="6F99E4C3" w14:textId="77777777" w:rsidR="00491461" w:rsidRPr="00491461" w:rsidRDefault="00491461" w:rsidP="00491461">
      <w:pPr>
        <w:pStyle w:val="Reference"/>
        <w:numPr>
          <w:ilvl w:val="0"/>
          <w:numId w:val="0"/>
        </w:numPr>
        <w:ind w:left="567"/>
        <w:rPr>
          <w:bCs/>
          <w:sz w:val="16"/>
          <w:szCs w:val="16"/>
        </w:rPr>
      </w:pPr>
    </w:p>
    <w:p w14:paraId="4193CA81" w14:textId="14D4E9A1" w:rsidR="005F3025" w:rsidRPr="00CE0424" w:rsidRDefault="005F3025" w:rsidP="00B96A6F">
      <w:pPr>
        <w:pStyle w:val="Reference"/>
        <w:numPr>
          <w:ilvl w:val="0"/>
          <w:numId w:val="0"/>
        </w:numPr>
        <w:ind w:left="567"/>
      </w:pPr>
    </w:p>
    <w:bookmarkEnd w:id="5"/>
    <w:bookmarkEnd w:id="6"/>
    <w:p w14:paraId="5DCC939F" w14:textId="77777777" w:rsidR="003A7EF3" w:rsidRPr="00CE0424" w:rsidRDefault="003A7EF3" w:rsidP="00CE0424">
      <w:pPr>
        <w:pStyle w:val="BodyText"/>
      </w:pPr>
    </w:p>
    <w:sectPr w:rsidR="003A7EF3" w:rsidRPr="00CE042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209CC" w14:textId="77777777" w:rsidR="0077708C" w:rsidRDefault="0077708C">
      <w:r>
        <w:separator/>
      </w:r>
    </w:p>
  </w:endnote>
  <w:endnote w:type="continuationSeparator" w:id="0">
    <w:p w14:paraId="2924CE9C" w14:textId="77777777" w:rsidR="0077708C" w:rsidRDefault="0077708C">
      <w:r>
        <w:continuationSeparator/>
      </w:r>
    </w:p>
  </w:endnote>
  <w:endnote w:type="continuationNotice" w:id="1">
    <w:p w14:paraId="029F51C0" w14:textId="77777777" w:rsidR="00BF2212" w:rsidRDefault="00BF22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02BA7" w14:textId="77777777" w:rsidR="0077708C" w:rsidRDefault="0077708C">
      <w:r>
        <w:separator/>
      </w:r>
    </w:p>
  </w:footnote>
  <w:footnote w:type="continuationSeparator" w:id="0">
    <w:p w14:paraId="46A4AF1F" w14:textId="77777777" w:rsidR="0077708C" w:rsidRDefault="0077708C">
      <w:r>
        <w:continuationSeparator/>
      </w:r>
    </w:p>
  </w:footnote>
  <w:footnote w:type="continuationNotice" w:id="1">
    <w:p w14:paraId="28C02A5C" w14:textId="77777777" w:rsidR="00BF2212" w:rsidRDefault="00BF22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EC2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04EE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DE47AFB"/>
    <w:multiLevelType w:val="hybridMultilevel"/>
    <w:tmpl w:val="88BC34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5B6393"/>
    <w:multiLevelType w:val="hybridMultilevel"/>
    <w:tmpl w:val="9180735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296118"/>
    <w:multiLevelType w:val="hybridMultilevel"/>
    <w:tmpl w:val="0C0ECFE6"/>
    <w:lvl w:ilvl="0" w:tplc="9AFC657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F0159A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23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E5D69BD"/>
    <w:multiLevelType w:val="multilevel"/>
    <w:tmpl w:val="DDFA6058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0" w:hanging="11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0" w:hanging="11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90" w:hanging="11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0" w:hanging="11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0" w:hanging="11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90" w:hanging="11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87D67D2C"/>
    <w:lvl w:ilvl="0" w:tplc="866A3A80">
      <w:start w:val="1"/>
      <w:numFmt w:val="decimal"/>
      <w:pStyle w:val="Observation"/>
      <w:lvlText w:val="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23" w15:restartNumberingAfterBreak="0">
    <w:nsid w:val="521F44A7"/>
    <w:multiLevelType w:val="hybridMultilevel"/>
    <w:tmpl w:val="CC9AD554"/>
    <w:lvl w:ilvl="0" w:tplc="7D8E33DC">
      <w:numFmt w:val="decimal"/>
      <w:pStyle w:val="EmailDiscussion"/>
      <w:lvlText w:val=""/>
      <w:lvlJc w:val="left"/>
    </w:lvl>
    <w:lvl w:ilvl="1" w:tplc="04090003">
      <w:numFmt w:val="none"/>
      <w:lvlText w:val=""/>
      <w:lvlJc w:val="left"/>
      <w:pPr>
        <w:tabs>
          <w:tab w:val="num" w:pos="360"/>
        </w:tabs>
      </w:pPr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none"/>
      <w:lvlText w:val=""/>
      <w:lvlJc w:val="left"/>
      <w:pPr>
        <w:tabs>
          <w:tab w:val="num" w:pos="360"/>
        </w:tabs>
      </w:pPr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57F52A81"/>
    <w:multiLevelType w:val="hybridMultilevel"/>
    <w:tmpl w:val="A016EECC"/>
    <w:lvl w:ilvl="0" w:tplc="B6A42D6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5" w15:restartNumberingAfterBreak="0">
    <w:nsid w:val="588F2325"/>
    <w:multiLevelType w:val="multilevel"/>
    <w:tmpl w:val="DDFA605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BDE1D10"/>
    <w:multiLevelType w:val="hybridMultilevel"/>
    <w:tmpl w:val="3C26D980"/>
    <w:lvl w:ilvl="0" w:tplc="6FC42CD0">
      <w:numFmt w:val="decimal"/>
      <w:pStyle w:val="ListBulle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27" w15:restartNumberingAfterBreak="0">
    <w:nsid w:val="5C24277D"/>
    <w:multiLevelType w:val="hybridMultilevel"/>
    <w:tmpl w:val="2664540E"/>
    <w:lvl w:ilvl="0" w:tplc="041D0001">
      <w:numFmt w:val="decimal"/>
      <w:lvlText w:val=""/>
      <w:lvlJc w:val="left"/>
    </w:lvl>
    <w:lvl w:ilvl="1" w:tplc="041D0003">
      <w:numFmt w:val="decimal"/>
      <w:lvlText w:val=""/>
      <w:lvlJc w:val="left"/>
    </w:lvl>
    <w:lvl w:ilvl="2" w:tplc="041D0005">
      <w:numFmt w:val="decimal"/>
      <w:lvlText w:val=""/>
      <w:lvlJc w:val="left"/>
    </w:lvl>
    <w:lvl w:ilvl="3" w:tplc="041D0001">
      <w:numFmt w:val="decimal"/>
      <w:lvlText w:val=""/>
      <w:lvlJc w:val="left"/>
    </w:lvl>
    <w:lvl w:ilvl="4" w:tplc="041D0003">
      <w:numFmt w:val="decimal"/>
      <w:lvlText w:val=""/>
      <w:lvlJc w:val="left"/>
    </w:lvl>
    <w:lvl w:ilvl="5" w:tplc="041D0005">
      <w:numFmt w:val="decimal"/>
      <w:lvlText w:val=""/>
      <w:lvlJc w:val="left"/>
    </w:lvl>
    <w:lvl w:ilvl="6" w:tplc="041D0001">
      <w:numFmt w:val="decimal"/>
      <w:lvlText w:val=""/>
      <w:lvlJc w:val="left"/>
    </w:lvl>
    <w:lvl w:ilvl="7" w:tplc="041D0003">
      <w:numFmt w:val="decimal"/>
      <w:lvlText w:val=""/>
      <w:lvlJc w:val="left"/>
    </w:lvl>
    <w:lvl w:ilvl="8" w:tplc="041D0005">
      <w:numFmt w:val="decimal"/>
      <w:lvlText w:val=""/>
      <w:lvlJc w:val="left"/>
    </w:lvl>
  </w:abstractNum>
  <w:abstractNum w:abstractNumId="28" w15:restartNumberingAfterBreak="0">
    <w:nsid w:val="699012BB"/>
    <w:multiLevelType w:val="hybridMultilevel"/>
    <w:tmpl w:val="26F870E8"/>
    <w:lvl w:ilvl="0" w:tplc="041D0011">
      <w:numFmt w:val="decimal"/>
      <w:lvlText w:val=""/>
      <w:lvlJc w:val="left"/>
    </w:lvl>
    <w:lvl w:ilvl="1" w:tplc="041D0019">
      <w:numFmt w:val="decimal"/>
      <w:lvlText w:val=""/>
      <w:lvlJc w:val="left"/>
    </w:lvl>
    <w:lvl w:ilvl="2" w:tplc="041D001B">
      <w:numFmt w:val="decimal"/>
      <w:lvlText w:val=""/>
      <w:lvlJc w:val="left"/>
    </w:lvl>
    <w:lvl w:ilvl="3" w:tplc="041D000F">
      <w:numFmt w:val="decimal"/>
      <w:lvlText w:val=""/>
      <w:lvlJc w:val="left"/>
    </w:lvl>
    <w:lvl w:ilvl="4" w:tplc="041D0019">
      <w:numFmt w:val="decimal"/>
      <w:lvlText w:val=""/>
      <w:lvlJc w:val="left"/>
    </w:lvl>
    <w:lvl w:ilvl="5" w:tplc="041D001B">
      <w:numFmt w:val="decimal"/>
      <w:lvlText w:val=""/>
      <w:lvlJc w:val="left"/>
    </w:lvl>
    <w:lvl w:ilvl="6" w:tplc="041D000F">
      <w:numFmt w:val="decimal"/>
      <w:lvlText w:val=""/>
      <w:lvlJc w:val="left"/>
    </w:lvl>
    <w:lvl w:ilvl="7" w:tplc="041D0019">
      <w:numFmt w:val="decimal"/>
      <w:lvlText w:val=""/>
      <w:lvlJc w:val="left"/>
    </w:lvl>
    <w:lvl w:ilvl="8" w:tplc="041D001B">
      <w:numFmt w:val="decimal"/>
      <w:lvlText w:val=""/>
      <w:lvlJc w:val="left"/>
    </w:lvl>
  </w:abstractNum>
  <w:abstractNum w:abstractNumId="29" w15:restartNumberingAfterBreak="0">
    <w:nsid w:val="6C246379"/>
    <w:multiLevelType w:val="multilevel"/>
    <w:tmpl w:val="DDFA605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4C234E"/>
    <w:multiLevelType w:val="hybridMultilevel"/>
    <w:tmpl w:val="43FEDB14"/>
    <w:lvl w:ilvl="0" w:tplc="80C2FDE0">
      <w:numFmt w:val="decimal"/>
      <w:pStyle w:val="ListNumber2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31" w15:restartNumberingAfterBreak="0">
    <w:nsid w:val="74FF1CEA"/>
    <w:multiLevelType w:val="hybridMultilevel"/>
    <w:tmpl w:val="C91A7F02"/>
    <w:lvl w:ilvl="0" w:tplc="B644CE60">
      <w:numFmt w:val="decimal"/>
      <w:pStyle w:val="ListBullet5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2" w15:restartNumberingAfterBreak="0">
    <w:nsid w:val="7B0244FE"/>
    <w:multiLevelType w:val="multilevel"/>
    <w:tmpl w:val="DDFA6058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17"/>
  </w:num>
  <w:num w:numId="4">
    <w:abstractNumId w:val="18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9"/>
  </w:num>
  <w:num w:numId="16">
    <w:abstractNumId w:val="26"/>
  </w:num>
  <w:num w:numId="17">
    <w:abstractNumId w:val="7"/>
  </w:num>
  <w:num w:numId="18">
    <w:abstractNumId w:val="10"/>
  </w:num>
  <w:num w:numId="19">
    <w:abstractNumId w:val="5"/>
  </w:num>
  <w:num w:numId="20">
    <w:abstractNumId w:val="31"/>
  </w:num>
  <w:num w:numId="21">
    <w:abstractNumId w:val="16"/>
  </w:num>
  <w:num w:numId="22">
    <w:abstractNumId w:val="30"/>
  </w:num>
  <w:num w:numId="23">
    <w:abstractNumId w:val="12"/>
  </w:num>
  <w:num w:numId="24">
    <w:abstractNumId w:val="6"/>
  </w:num>
  <w:num w:numId="25">
    <w:abstractNumId w:val="8"/>
  </w:num>
  <w:num w:numId="26">
    <w:abstractNumId w:val="29"/>
  </w:num>
  <w:num w:numId="27">
    <w:abstractNumId w:val="32"/>
  </w:num>
  <w:num w:numId="28">
    <w:abstractNumId w:val="25"/>
  </w:num>
  <w:num w:numId="29">
    <w:abstractNumId w:val="13"/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</w:num>
  <w:num w:numId="32">
    <w:abstractNumId w:val="27"/>
  </w:num>
  <w:num w:numId="33">
    <w:abstractNumId w:val="9"/>
  </w:num>
  <w:num w:numId="34">
    <w:abstractNumId w:val="2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704" w:allStyles="0" w:customStyles="0" w:latentStyles="1" w:stylesInUse="0" w:headingStyles="0" w:numberingStyles="0" w:tableStyles="0" w:directFormattingOnRuns="1" w:directFormattingOnParagraphs="1" w:directFormattingOnNumbering="1" w:directFormattingOnTables="0" w:clearFormatting="0" w:top3HeadingStyles="0" w:visibleStyles="0" w:alternateStyleNames="0"/>
  <w:stylePaneSortMethod w:val="0002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2A37"/>
    <w:rsid w:val="0000564C"/>
    <w:rsid w:val="00006446"/>
    <w:rsid w:val="00006896"/>
    <w:rsid w:val="00007CDC"/>
    <w:rsid w:val="00011B28"/>
    <w:rsid w:val="00015949"/>
    <w:rsid w:val="00015D15"/>
    <w:rsid w:val="0002564D"/>
    <w:rsid w:val="00025ECA"/>
    <w:rsid w:val="000325B8"/>
    <w:rsid w:val="00034C15"/>
    <w:rsid w:val="0003550D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F40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1DD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6F6"/>
    <w:rsid w:val="002D5B37"/>
    <w:rsid w:val="002D7637"/>
    <w:rsid w:val="002E00C1"/>
    <w:rsid w:val="002E17F2"/>
    <w:rsid w:val="002E4AAE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63D0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3C4"/>
    <w:rsid w:val="00422AA4"/>
    <w:rsid w:val="004242F4"/>
    <w:rsid w:val="00427248"/>
    <w:rsid w:val="0043296B"/>
    <w:rsid w:val="00437447"/>
    <w:rsid w:val="00441A92"/>
    <w:rsid w:val="00442F1D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91461"/>
    <w:rsid w:val="00492BC5"/>
    <w:rsid w:val="004964F1"/>
    <w:rsid w:val="004A16BC"/>
    <w:rsid w:val="004A2B94"/>
    <w:rsid w:val="004A3BC9"/>
    <w:rsid w:val="004B6F6A"/>
    <w:rsid w:val="004B7C0C"/>
    <w:rsid w:val="004C3898"/>
    <w:rsid w:val="004C7A6D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4D6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87C67"/>
    <w:rsid w:val="005900FA"/>
    <w:rsid w:val="005935A4"/>
    <w:rsid w:val="005948C2"/>
    <w:rsid w:val="00595DCA"/>
    <w:rsid w:val="0059779B"/>
    <w:rsid w:val="005A209A"/>
    <w:rsid w:val="005A662D"/>
    <w:rsid w:val="005A7FCA"/>
    <w:rsid w:val="005B1409"/>
    <w:rsid w:val="005B35D7"/>
    <w:rsid w:val="005B392A"/>
    <w:rsid w:val="005B3AA3"/>
    <w:rsid w:val="005B4E2C"/>
    <w:rsid w:val="005B6F83"/>
    <w:rsid w:val="005C74FB"/>
    <w:rsid w:val="005D1602"/>
    <w:rsid w:val="005D1FA1"/>
    <w:rsid w:val="005E3374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006B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476"/>
    <w:rsid w:val="00707D61"/>
    <w:rsid w:val="00711C0E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6BAD"/>
    <w:rsid w:val="007729A2"/>
    <w:rsid w:val="007755F2"/>
    <w:rsid w:val="00776971"/>
    <w:rsid w:val="0077708C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6CBC"/>
    <w:rsid w:val="007D7526"/>
    <w:rsid w:val="007E4610"/>
    <w:rsid w:val="007E4715"/>
    <w:rsid w:val="007E505B"/>
    <w:rsid w:val="007E7091"/>
    <w:rsid w:val="00803FAE"/>
    <w:rsid w:val="00804B12"/>
    <w:rsid w:val="0080605F"/>
    <w:rsid w:val="00807786"/>
    <w:rsid w:val="00811CC1"/>
    <w:rsid w:val="00811FCB"/>
    <w:rsid w:val="008139A1"/>
    <w:rsid w:val="008158D6"/>
    <w:rsid w:val="00817196"/>
    <w:rsid w:val="008235DB"/>
    <w:rsid w:val="0082499B"/>
    <w:rsid w:val="00824AB4"/>
    <w:rsid w:val="00824DBB"/>
    <w:rsid w:val="00825C42"/>
    <w:rsid w:val="00825D25"/>
    <w:rsid w:val="00827D6F"/>
    <w:rsid w:val="008376AC"/>
    <w:rsid w:val="008444E8"/>
    <w:rsid w:val="00844E80"/>
    <w:rsid w:val="00846FE7"/>
    <w:rsid w:val="00854EDF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DEE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37B3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1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24D3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768B"/>
    <w:rsid w:val="00A61499"/>
    <w:rsid w:val="00A61948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0E77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96A6F"/>
    <w:rsid w:val="00BA2280"/>
    <w:rsid w:val="00BA2A08"/>
    <w:rsid w:val="00BA463D"/>
    <w:rsid w:val="00BA56D2"/>
    <w:rsid w:val="00BA76E0"/>
    <w:rsid w:val="00BB2A25"/>
    <w:rsid w:val="00BB2FFB"/>
    <w:rsid w:val="00BB51E9"/>
    <w:rsid w:val="00BB5C8A"/>
    <w:rsid w:val="00BC0FDC"/>
    <w:rsid w:val="00BC2CE2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0150"/>
    <w:rsid w:val="00BF2212"/>
    <w:rsid w:val="00BF3279"/>
    <w:rsid w:val="00BF74C7"/>
    <w:rsid w:val="00C015F1"/>
    <w:rsid w:val="00C01F33"/>
    <w:rsid w:val="00C02250"/>
    <w:rsid w:val="00C02CC6"/>
    <w:rsid w:val="00C040F7"/>
    <w:rsid w:val="00C044AB"/>
    <w:rsid w:val="00C05706"/>
    <w:rsid w:val="00C061FB"/>
    <w:rsid w:val="00C07377"/>
    <w:rsid w:val="00C10478"/>
    <w:rsid w:val="00C12107"/>
    <w:rsid w:val="00C14D4B"/>
    <w:rsid w:val="00C154BB"/>
    <w:rsid w:val="00C24901"/>
    <w:rsid w:val="00C268E6"/>
    <w:rsid w:val="00C279B5"/>
    <w:rsid w:val="00C27C45"/>
    <w:rsid w:val="00C3719D"/>
    <w:rsid w:val="00C37CB2"/>
    <w:rsid w:val="00C473A5"/>
    <w:rsid w:val="00C54995"/>
    <w:rsid w:val="00C54D41"/>
    <w:rsid w:val="00C60783"/>
    <w:rsid w:val="00C61473"/>
    <w:rsid w:val="00C64672"/>
    <w:rsid w:val="00C70697"/>
    <w:rsid w:val="00C72093"/>
    <w:rsid w:val="00C72EF4"/>
    <w:rsid w:val="00C744FE"/>
    <w:rsid w:val="00C75D2F"/>
    <w:rsid w:val="00C767BE"/>
    <w:rsid w:val="00C76E3C"/>
    <w:rsid w:val="00C80759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F2D"/>
    <w:rsid w:val="00CE7561"/>
    <w:rsid w:val="00CF1354"/>
    <w:rsid w:val="00CF3B1F"/>
    <w:rsid w:val="00CF3BF6"/>
    <w:rsid w:val="00CF6035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5A7B"/>
    <w:rsid w:val="00D313A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777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A701C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66E1"/>
    <w:rsid w:val="00E06FC4"/>
    <w:rsid w:val="00E110E7"/>
    <w:rsid w:val="00E11B20"/>
    <w:rsid w:val="00E14761"/>
    <w:rsid w:val="00E17FA2"/>
    <w:rsid w:val="00E22330"/>
    <w:rsid w:val="00E2381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79A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3C71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E424A"/>
    <w:rsid w:val="00EF18FE"/>
    <w:rsid w:val="00EF5787"/>
    <w:rsid w:val="00EF60D0"/>
    <w:rsid w:val="00F0091E"/>
    <w:rsid w:val="00F0528D"/>
    <w:rsid w:val="00F06C67"/>
    <w:rsid w:val="00F06DFD"/>
    <w:rsid w:val="00F071D1"/>
    <w:rsid w:val="00F07533"/>
    <w:rsid w:val="00F10629"/>
    <w:rsid w:val="00F15FA5"/>
    <w:rsid w:val="00F209B7"/>
    <w:rsid w:val="00F20F5C"/>
    <w:rsid w:val="00F2376F"/>
    <w:rsid w:val="00F243D8"/>
    <w:rsid w:val="00F30828"/>
    <w:rsid w:val="00F313D6"/>
    <w:rsid w:val="00F34775"/>
    <w:rsid w:val="00F40F0C"/>
    <w:rsid w:val="00F47005"/>
    <w:rsid w:val="00F4766C"/>
    <w:rsid w:val="00F5060E"/>
    <w:rsid w:val="00F507D1"/>
    <w:rsid w:val="00F519CE"/>
    <w:rsid w:val="00F51ADA"/>
    <w:rsid w:val="00F60203"/>
    <w:rsid w:val="00F607C5"/>
    <w:rsid w:val="00F60DEA"/>
    <w:rsid w:val="00F61277"/>
    <w:rsid w:val="00F6302A"/>
    <w:rsid w:val="00F63950"/>
    <w:rsid w:val="00F64C2B"/>
    <w:rsid w:val="00F651BE"/>
    <w:rsid w:val="00F67F53"/>
    <w:rsid w:val="00F703BE"/>
    <w:rsid w:val="00F71F69"/>
    <w:rsid w:val="00F72B72"/>
    <w:rsid w:val="00F7361B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924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292"/>
    <w:rsid w:val="00FE7336"/>
    <w:rsid w:val="00FE787C"/>
    <w:rsid w:val="00FF45A5"/>
    <w:rsid w:val="00FF5247"/>
    <w:rsid w:val="00FF5BF2"/>
    <w:rsid w:val="00FF5C91"/>
    <w:rsid w:val="126D013E"/>
    <w:rsid w:val="36B16007"/>
    <w:rsid w:val="4B284FA5"/>
    <w:rsid w:val="5DA59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,"/>
  <w14:docId w14:val="24997992"/>
  <w15:chartTrackingRefBased/>
  <w15:docId w15:val="{4E945FF5-EDDC-4D0F-869F-37503B127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42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Comments">
    <w:name w:val="Comments"/>
    <w:basedOn w:val="Normal"/>
    <w:link w:val="CommentsChar"/>
    <w:qFormat/>
    <w:rsid w:val="004A3BC9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A3BC9"/>
    <w:rPr>
      <w:rFonts w:ascii="Arial" w:eastAsia="MS Mincho" w:hAnsi="Arial"/>
      <w:i/>
      <w:noProof/>
      <w:sz w:val="18"/>
      <w:szCs w:val="24"/>
    </w:rPr>
  </w:style>
  <w:style w:type="character" w:customStyle="1" w:styleId="IvDInstructiontextChar">
    <w:name w:val="IvD Instructiontext Char"/>
    <w:link w:val="IvDInstructiontext"/>
    <w:uiPriority w:val="99"/>
    <w:locked/>
    <w:rsid w:val="00A5768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A5768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A576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BC2CE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BC2CE2"/>
    <w:rPr>
      <w:rFonts w:ascii="Arial" w:eastAsiaTheme="minorEastAsia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3296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  <w:lang w:eastAsia="en-US"/>
    </w:rPr>
  </w:style>
  <w:style w:type="paragraph" w:customStyle="1" w:styleId="Contact">
    <w:name w:val="Contact"/>
    <w:basedOn w:val="Heading4"/>
    <w:rsid w:val="0043296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d8762117-8292-4133-b1c7-eab5c6487cfd"/>
    <ds:schemaRef ds:uri="2f282d3b-eb4a-4b09-b61f-b9593442e286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b239327-9e80-40e4-b1b7-4394fed77a33"/>
  </ds:schemaRefs>
</ds:datastoreItem>
</file>

<file path=customXml/itemProps2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3FEFA6-8C58-4A3B-A0E9-74DFF0CC49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729</Words>
  <Characters>4158</Characters>
  <Application>Microsoft Office Word</Application>
  <DocSecurity>0</DocSecurity>
  <Lines>34</Lines>
  <Paragraphs>9</Paragraphs>
  <ScaleCrop>false</ScaleCrop>
  <Company>Ericsson</Company>
  <LinksUpToDate>false</LinksUpToDate>
  <CharactersWithSpaces>4878</CharactersWithSpaces>
  <SharedDoc>false</SharedDoc>
  <HLinks>
    <vt:vector size="18" baseType="variant"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_Toc110454439</vt:lpwstr>
      </vt:variant>
      <vt:variant>
        <vt:i4>1507376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_Toc110454411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2008-01-31T07:09:00Z</cp:lastPrinted>
  <dcterms:created xsi:type="dcterms:W3CDTF">2022-08-10T07:01:00Z</dcterms:created>
  <dcterms:modified xsi:type="dcterms:W3CDTF">2022-08-10T07:01:00Z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